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仿宋" w:eastAsia="方正小标宋简体" w:cs="仿宋"/>
          <w:sz w:val="44"/>
          <w:szCs w:val="44"/>
        </w:rPr>
        <w:t>“读百部经典 品千年文化”</w:t>
      </w:r>
    </w:p>
    <w:p>
      <w:pPr>
        <w:spacing w:line="540" w:lineRule="exact"/>
        <w:ind w:firstLine="640" w:firstLineChars="200"/>
        <w:jc w:val="center"/>
        <w:textAlignment w:val="baseline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--</w:t>
      </w:r>
      <w:r>
        <w:rPr>
          <w:rFonts w:hint="eastAsia" w:ascii="黑体" w:hAnsi="黑体" w:eastAsia="黑体" w:cs="仿宋"/>
          <w:sz w:val="32"/>
          <w:szCs w:val="32"/>
        </w:rPr>
        <w:t>“百部经典·百题大闯关”传统文化知识竞赛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习近平总书记指出，“中华优秀传统文化是我们最深厚的文化软实力，也是中国特色社会主义植根的文化沃土”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为</w:t>
      </w:r>
      <w:r>
        <w:rPr>
          <w:rFonts w:hint="eastAsia" w:ascii="仿宋_GB2312" w:hAnsi="仿宋" w:eastAsia="仿宋_GB2312" w:cs="仿宋"/>
          <w:sz w:val="24"/>
          <w:szCs w:val="24"/>
        </w:rPr>
        <w:t>提升大学生群体对中华传统文化的理解和认知，更好地继承和弘扬优秀传统文化，国家图书馆、中国图书馆学会将开展“读百部经典 品千年文化”——《中华传统文化百部经典》校园行活动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图书馆拟在国家图书馆、中国图书馆学会的部署下开展师生《读百部经典 品千年文化》系列活动，</w:t>
      </w:r>
      <w:r>
        <w:rPr>
          <w:rFonts w:hint="eastAsia" w:ascii="仿宋_GB2312" w:hAnsi="仿宋" w:eastAsia="仿宋_GB2312" w:cs="仿宋"/>
          <w:sz w:val="24"/>
          <w:szCs w:val="24"/>
        </w:rPr>
        <w:t>具体事宜通知如下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活动名称：“百部经典·百题大闯关”传统文化知识竞赛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活动主题: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读百部经典,品千年文化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报名时间: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即日起,截止到2022年3月31日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活动时间: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2022年4月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活动方式: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线上知识竞赛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活动对象: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全校师生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活动流程: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1.每轮答题将由题库随机抽取20道选择题，每答对一题得5分，总分100分。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2.按成绩实时显示排行榜。若分数相同，则以答题时间由短到长进行排序。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3.每人最多可进行2轮答题，多轮答题者以单轮最高成绩作为排行标准。排行榜实时更新。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4.请务必准确填写参赛者姓名、学校、院系/班级、联系方式等信息。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1.阅读推广部：刘老师、张老师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2.QQ交流群：1053857663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089B"/>
    <w:rsid w:val="03EC25B0"/>
    <w:rsid w:val="09773205"/>
    <w:rsid w:val="15AC0293"/>
    <w:rsid w:val="4CAB089B"/>
    <w:rsid w:val="5D712242"/>
    <w:rsid w:val="623F023C"/>
    <w:rsid w:val="723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2022-01-11T05:52:00Z</dcterms:created>
  <dc:creator>滴答</dc:creator>
  <cp:lastModifiedBy>简、安</cp:lastModifiedBy>
  <cp:lastPrinted>2022-01-11T07:34:00Z</cp:lastPrinted>
  <dcterms:modified xsi:type="dcterms:W3CDTF">2022-03-30T02:59:36Z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385F6D3C8B364019ACFF04F8BE355F1C</vt:lpwstr>
  </property>
</Properties>
</file>